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367"/>
      </w:tblGrid>
      <w:tr>
        <w:trPr>
          <w:trHeight w:hRule="exact" w:val="2791"/>
        </w:trPr>
        <w:tc>
          <w:tcPr>
            <w:tcW w:type="dxa" w:w="10367"/>
            <w:tcMar>
              <w:top w:type="dxa" w:w="60"/>
              <w:left w:type="dxa" w:w="80"/>
              <w:bottom w:type="dxa" w:w="60"/>
              <w:right w:type="dxa" w:w="80"/>
            </w:tcMar>
          </w:tcPr>
          <w:p w14:paraId="09000000">
            <w:pPr>
              <w:pStyle w:val="Style_3"/>
              <w:ind w:firstLine="0" w:left="0"/>
              <w:jc w:val="left"/>
            </w:pPr>
            <w:r>
              <w:drawing>
                <wp:inline>
                  <wp:extent cx="3810000" cy="904875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10000" cy="904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7676"/>
        </w:trPr>
        <w:tc>
          <w:tcPr>
            <w:tcW w:type="dxa" w:w="1036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0A000000">
            <w:pPr>
              <w:pStyle w:val="Style_3"/>
              <w:ind w:firstLine="0" w:left="0"/>
              <w:jc w:val="center"/>
              <w:rPr>
                <w:sz w:val="48"/>
              </w:rPr>
            </w:pPr>
            <w:r>
              <w:rPr>
                <w:sz w:val="48"/>
              </w:rPr>
              <w:t>Распоряжение Правительства РФ от 09.06.2023 N 1508-р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&lt;О внесении изменений в распоряжение Правительства РФ от 12.10.2019 N 2406-р&gt;</w:t>
            </w:r>
          </w:p>
        </w:tc>
      </w:tr>
      <w:tr>
        <w:trPr>
          <w:trHeight w:hRule="exact" w:val="2791"/>
        </w:trPr>
        <w:tc>
          <w:tcPr>
            <w:tcW w:type="dxa" w:w="1036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0B000000">
            <w:pPr>
              <w:pStyle w:val="Style_3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Документ предоставлен </w:t>
            </w:r>
            <w:r>
              <w:rPr>
                <w:b w:val="1"/>
                <w:color w:val="0000FF"/>
                <w:sz w:val="28"/>
              </w:rPr>
              <w:fldChar w:fldCharType="begin"/>
            </w:r>
            <w:r>
              <w:rPr>
                <w:b w:val="1"/>
                <w:color w:val="0000FF"/>
                <w:sz w:val="28"/>
              </w:rPr>
              <w:instrText>HYPERLINK "https://www.consultant.ru"</w:instrText>
            </w:r>
            <w:r>
              <w:rPr>
                <w:b w:val="1"/>
                <w:color w:val="0000FF"/>
                <w:sz w:val="28"/>
              </w:rPr>
              <w:fldChar w:fldCharType="separate"/>
            </w:r>
            <w:r>
              <w:rPr>
                <w:b w:val="1"/>
                <w:color w:val="0000FF"/>
                <w:sz w:val="28"/>
              </w:rPr>
              <w:t>КонсультантПлюс</w:t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t>www.consultant.ru</w:t>
            </w:r>
            <w:r>
              <w:rPr>
                <w:b w:val="1"/>
                <w:color w:val="0000FF"/>
                <w:sz w:val="28"/>
              </w:rPr>
              <w:fldChar w:fldCharType="end"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Дата сохранения: 06.02.2024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14:paraId="0C000000">
      <w:pPr>
        <w:sectPr>
          <w:type w:val="nextPage"/>
          <w:pgSz w:h="16838" w:orient="portrait" w:w="11906"/>
          <w:pgMar w:bottom="1440" w:footer="0" w:gutter="0" w:header="0" w:left="1133" w:right="566" w:top="1440"/>
        </w:sectPr>
      </w:pPr>
    </w:p>
    <w:p w14:paraId="0D000000">
      <w:pPr>
        <w:pStyle w:val="Style_2"/>
        <w:ind w:firstLine="0" w:left="0"/>
        <w:jc w:val="both"/>
        <w:outlineLvl w:val="0"/>
      </w:pPr>
    </w:p>
    <w:p w14:paraId="0E000000">
      <w:pPr>
        <w:pStyle w:val="Style_4"/>
        <w:ind w:firstLine="0" w:left="0"/>
        <w:jc w:val="center"/>
        <w:outlineLvl w:val="0"/>
      </w:pPr>
      <w:r>
        <w:t>ПРАВИТЕЛЬСТВО РОССИЙСКОЙ ФЕДЕРАЦИИ</w:t>
      </w:r>
    </w:p>
    <w:p w14:paraId="0F000000">
      <w:pPr>
        <w:pStyle w:val="Style_4"/>
        <w:ind w:firstLine="0" w:left="0"/>
        <w:jc w:val="center"/>
      </w:pPr>
    </w:p>
    <w:p w14:paraId="10000000">
      <w:pPr>
        <w:pStyle w:val="Style_4"/>
        <w:ind w:firstLine="0" w:left="0"/>
        <w:jc w:val="center"/>
      </w:pPr>
      <w:r>
        <w:t>РАСПОРЯЖЕНИЕ</w:t>
      </w:r>
    </w:p>
    <w:p w14:paraId="11000000">
      <w:pPr>
        <w:pStyle w:val="Style_4"/>
        <w:ind w:firstLine="0" w:left="0"/>
        <w:jc w:val="center"/>
      </w:pPr>
      <w:r>
        <w:t>от 9 июня 2023 г. N 1508-р</w:t>
      </w:r>
    </w:p>
    <w:p w14:paraId="12000000">
      <w:pPr>
        <w:pStyle w:val="Style_2"/>
        <w:ind w:firstLine="0" w:left="0"/>
        <w:jc w:val="both"/>
      </w:pPr>
    </w:p>
    <w:p w14:paraId="13000000">
      <w:pPr>
        <w:pStyle w:val="Style_2"/>
        <w:ind w:firstLine="540" w:left="0"/>
        <w:jc w:val="both"/>
      </w:pPr>
      <w:r>
        <w:t xml:space="preserve">1. Утвердить прилагаемые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"Par22" \o "ИЗМЕНЕНИЯ,"</w:instrText>
      </w:r>
      <w:r>
        <w:rPr>
          <w:color w:val="0000FF"/>
        </w:rPr>
        <w:fldChar w:fldCharType="separate"/>
      </w:r>
      <w:r>
        <w:rPr>
          <w:color w:val="0000FF"/>
        </w:rPr>
        <w:t>изменения</w:t>
      </w:r>
      <w:r>
        <w:rPr>
          <w:color w:val="0000FF"/>
        </w:rPr>
        <w:fldChar w:fldCharType="end"/>
      </w:r>
      <w:r>
        <w:t xml:space="preserve">, которые вносятся в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"https://login.consultant.ru/link/?req=doc&amp;base=LAW&amp;n=436033&amp;date=06.02.2024&amp;dst=105018&amp;field=134"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приложение N 1</w:t>
      </w:r>
      <w:r>
        <w:rPr>
          <w:color w:val="0000FF"/>
        </w:rPr>
        <w:fldChar w:fldCharType="end"/>
      </w:r>
      <w:r>
        <w:t xml:space="preserve"> к распоряжению Правительства Российской Федерации от 12 октября 2019 г. N 2406-р (Собрание законодательства Российской Федерации, 2019, N 42, ст. 5979; 2020, N 42, ст. 6692; N 48, ст. 7813; 2022, N 1, ст. 277; N 14, ст. 2331; N 35, ст. 6191; N 42, ст. 7205; 2023, N 1, ст. 370).</w:t>
      </w:r>
    </w:p>
    <w:p w14:paraId="14000000">
      <w:pPr>
        <w:pStyle w:val="Style_2"/>
        <w:spacing w:before="200"/>
        <w:ind w:firstLine="540" w:left="0"/>
        <w:jc w:val="both"/>
      </w:pPr>
      <w:r>
        <w:t>2. Настоящее распоряжение вступает в силу по истечении 2 месяцев со дня его официального опубликования.</w:t>
      </w:r>
    </w:p>
    <w:p w14:paraId="15000000">
      <w:pPr>
        <w:pStyle w:val="Style_2"/>
        <w:ind w:firstLine="0" w:left="0"/>
        <w:jc w:val="both"/>
      </w:pPr>
    </w:p>
    <w:p w14:paraId="16000000">
      <w:pPr>
        <w:pStyle w:val="Style_2"/>
        <w:ind w:firstLine="0" w:left="0"/>
        <w:jc w:val="right"/>
      </w:pPr>
      <w:r>
        <w:t>Председатель Правительства</w:t>
      </w:r>
    </w:p>
    <w:p w14:paraId="17000000">
      <w:pPr>
        <w:pStyle w:val="Style_2"/>
        <w:ind w:firstLine="0" w:left="0"/>
        <w:jc w:val="right"/>
      </w:pPr>
      <w:r>
        <w:t>Российской Федерации</w:t>
      </w:r>
    </w:p>
    <w:p w14:paraId="18000000">
      <w:pPr>
        <w:pStyle w:val="Style_2"/>
        <w:ind w:firstLine="0" w:left="0"/>
        <w:jc w:val="right"/>
      </w:pPr>
      <w:r>
        <w:t>М.МИШУСТИН</w:t>
      </w:r>
    </w:p>
    <w:p w14:paraId="19000000">
      <w:pPr>
        <w:pStyle w:val="Style_2"/>
        <w:ind w:firstLine="0" w:left="0"/>
        <w:jc w:val="both"/>
      </w:pPr>
    </w:p>
    <w:p w14:paraId="1A000000">
      <w:pPr>
        <w:pStyle w:val="Style_2"/>
        <w:ind w:firstLine="0" w:left="0"/>
        <w:jc w:val="both"/>
      </w:pPr>
    </w:p>
    <w:p w14:paraId="1B000000">
      <w:pPr>
        <w:pStyle w:val="Style_2"/>
        <w:ind w:firstLine="0" w:left="0"/>
        <w:jc w:val="both"/>
      </w:pPr>
    </w:p>
    <w:p w14:paraId="1C000000">
      <w:pPr>
        <w:pStyle w:val="Style_2"/>
        <w:ind w:firstLine="0" w:left="0"/>
        <w:jc w:val="both"/>
      </w:pPr>
    </w:p>
    <w:p w14:paraId="1D000000">
      <w:pPr>
        <w:pStyle w:val="Style_2"/>
        <w:ind w:firstLine="0" w:left="0"/>
        <w:jc w:val="both"/>
      </w:pPr>
    </w:p>
    <w:p w14:paraId="1E000000">
      <w:pPr>
        <w:pStyle w:val="Style_2"/>
        <w:ind w:firstLine="0" w:left="0"/>
        <w:jc w:val="right"/>
        <w:outlineLvl w:val="0"/>
      </w:pPr>
      <w:r>
        <w:t>Утверждены</w:t>
      </w:r>
    </w:p>
    <w:p w14:paraId="1F000000">
      <w:pPr>
        <w:pStyle w:val="Style_2"/>
        <w:ind w:firstLine="0" w:left="0"/>
        <w:jc w:val="right"/>
      </w:pPr>
      <w:r>
        <w:t>распоряжением Правительства</w:t>
      </w:r>
    </w:p>
    <w:p w14:paraId="20000000">
      <w:pPr>
        <w:pStyle w:val="Style_2"/>
        <w:ind w:firstLine="0" w:left="0"/>
        <w:jc w:val="right"/>
      </w:pPr>
      <w:r>
        <w:t>Российской Федерации</w:t>
      </w:r>
    </w:p>
    <w:p w14:paraId="21000000">
      <w:pPr>
        <w:pStyle w:val="Style_2"/>
        <w:ind w:firstLine="0" w:left="0"/>
        <w:jc w:val="right"/>
      </w:pPr>
      <w:r>
        <w:t>от 9 июня 2023 г. N 1508-р</w:t>
      </w:r>
    </w:p>
    <w:p w14:paraId="22000000">
      <w:pPr>
        <w:pStyle w:val="Style_2"/>
        <w:ind w:firstLine="0" w:left="0"/>
        <w:jc w:val="both"/>
      </w:pPr>
    </w:p>
    <w:p w14:paraId="23000000">
      <w:pPr>
        <w:pStyle w:val="Style_4"/>
        <w:ind w:firstLine="0" w:left="0"/>
        <w:jc w:val="center"/>
      </w:pPr>
      <w:bookmarkStart w:id="1" w:name="Par22"/>
      <w:bookmarkEnd w:id="1"/>
      <w:r>
        <w:t>ИЗМЕНЕНИЯ,</w:t>
      </w:r>
    </w:p>
    <w:p w14:paraId="24000000">
      <w:pPr>
        <w:pStyle w:val="Style_4"/>
        <w:ind w:firstLine="0" w:left="0"/>
        <w:jc w:val="center"/>
      </w:pPr>
      <w:r>
        <w:t>КОТОРЫЕ ВНОСЯТСЯ В ПРИЛОЖЕНИЕ N 1 К РАСПОРЯЖЕНИЮ</w:t>
      </w:r>
    </w:p>
    <w:p w14:paraId="25000000">
      <w:pPr>
        <w:pStyle w:val="Style_4"/>
        <w:ind w:firstLine="0" w:left="0"/>
        <w:jc w:val="center"/>
      </w:pPr>
      <w:r>
        <w:t>ПРАВИТЕЛЬСТВА РОССИЙСКОЙ ФЕДЕРАЦИИ</w:t>
      </w:r>
    </w:p>
    <w:p w14:paraId="26000000">
      <w:pPr>
        <w:pStyle w:val="Style_4"/>
        <w:ind w:firstLine="0" w:left="0"/>
        <w:jc w:val="center"/>
      </w:pPr>
      <w:r>
        <w:t>ОТ 12 ОКТЯБРЯ 2019 Г. N 2406-Р</w:t>
      </w:r>
    </w:p>
    <w:p w14:paraId="27000000">
      <w:pPr>
        <w:pStyle w:val="Style_2"/>
        <w:ind w:firstLine="0" w:left="0"/>
        <w:jc w:val="both"/>
      </w:pPr>
    </w:p>
    <w:p w14:paraId="28000000">
      <w:pPr>
        <w:pStyle w:val="Style_2"/>
        <w:ind w:firstLine="540" w:left="0"/>
        <w:jc w:val="both"/>
      </w:pPr>
      <w:r>
        <w:t xml:space="preserve">1.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"https://login.consultant.ru/link/?req=doc&amp;base=LAW&amp;n=436033&amp;date=06.02.2024&amp;dst=105129&amp;field=134"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Позицию</w:t>
      </w:r>
      <w:r>
        <w:rPr>
          <w:color w:val="0000FF"/>
        </w:rPr>
        <w:fldChar w:fldCharType="end"/>
      </w:r>
      <w:r>
        <w:t>, касающуюся A16AX, изложить в следующей редакции:</w:t>
      </w:r>
    </w:p>
    <w:p w14:paraId="2900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vMerge w:val="restart"/>
            <w:tcMar>
              <w:left w:type="dxa" w:w="0"/>
              <w:right w:type="dxa" w:w="0"/>
            </w:tcMar>
          </w:tcPr>
          <w:p w14:paraId="2A000000">
            <w:pPr>
              <w:pStyle w:val="Style_2"/>
              <w:ind w:firstLine="0" w:left="0"/>
              <w:jc w:val="left"/>
            </w:pPr>
            <w:r>
              <w:t>"A16AX</w:t>
            </w:r>
          </w:p>
        </w:tc>
        <w:tc>
          <w:tcPr>
            <w:tcW w:type="dxa" w:w="2608"/>
            <w:vMerge w:val="restart"/>
            <w:tcMar>
              <w:left w:type="dxa" w:w="0"/>
              <w:right w:type="dxa" w:w="0"/>
            </w:tcMar>
          </w:tcPr>
          <w:p w14:paraId="2B000000">
            <w:pPr>
              <w:pStyle w:val="Style_2"/>
              <w:ind w:firstLine="0" w:left="0"/>
              <w:jc w:val="left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2C000000">
            <w:pPr>
              <w:pStyle w:val="Style_2"/>
              <w:ind w:firstLine="0" w:left="0"/>
              <w:jc w:val="left"/>
            </w:pPr>
            <w:r>
              <w:t>миглустат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2D000000">
            <w:pPr>
              <w:pStyle w:val="Style_2"/>
              <w:ind w:firstLine="0" w:left="0"/>
              <w:jc w:val="left"/>
            </w:pPr>
            <w:r>
              <w:t>капсулы</w:t>
            </w:r>
          </w:p>
        </w:tc>
      </w:tr>
      <w:tr>
        <w:tc>
          <w:tcPr>
            <w:tcW w:type="dxa" w:w="1020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608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2E000000">
            <w:pPr>
              <w:pStyle w:val="Style_2"/>
              <w:ind w:firstLine="0" w:left="0"/>
              <w:jc w:val="left"/>
            </w:pPr>
            <w:r>
              <w:t>нитизинон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2F000000">
            <w:pPr>
              <w:pStyle w:val="Style_2"/>
              <w:ind w:firstLine="0" w:left="0"/>
              <w:jc w:val="left"/>
            </w:pPr>
            <w:r>
              <w:t>капсулы</w:t>
            </w:r>
          </w:p>
        </w:tc>
      </w:tr>
      <w:tr>
        <w:tc>
          <w:tcPr>
            <w:tcW w:type="dxa" w:w="1020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608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30000000">
            <w:pPr>
              <w:pStyle w:val="Style_2"/>
              <w:ind w:firstLine="0" w:left="0"/>
              <w:jc w:val="left"/>
            </w:pPr>
            <w:r>
              <w:t>сапроптерин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31000000">
            <w:pPr>
              <w:pStyle w:val="Style_2"/>
              <w:ind w:firstLine="0" w:left="0"/>
              <w:jc w:val="left"/>
            </w:pPr>
            <w:r>
              <w:t>таблетки диспергируемые;</w:t>
            </w:r>
          </w:p>
          <w:p w14:paraId="32000000">
            <w:pPr>
              <w:pStyle w:val="Style_2"/>
              <w:ind w:firstLine="0" w:left="0"/>
              <w:jc w:val="left"/>
            </w:pPr>
            <w:r>
              <w:t>таблетки растворимые</w:t>
            </w:r>
          </w:p>
        </w:tc>
      </w:tr>
      <w:tr>
        <w:tc>
          <w:tcPr>
            <w:tcW w:type="dxa" w:w="1020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608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33000000">
            <w:pPr>
              <w:pStyle w:val="Style_2"/>
              <w:ind w:firstLine="0" w:left="0"/>
              <w:jc w:val="left"/>
            </w:pPr>
            <w:r>
              <w:t>тиоктовая кислота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34000000">
            <w:pPr>
              <w:pStyle w:val="Style_2"/>
              <w:ind w:firstLine="0" w:left="0"/>
              <w:jc w:val="left"/>
            </w:pPr>
            <w:r>
              <w:t>капсулы;</w:t>
            </w:r>
          </w:p>
          <w:p w14:paraId="3500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внутривенного введения;</w:t>
            </w:r>
          </w:p>
          <w:p w14:paraId="3600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инфузий;</w:t>
            </w:r>
          </w:p>
          <w:p w14:paraId="37000000">
            <w:pPr>
              <w:pStyle w:val="Style_2"/>
              <w:ind w:firstLine="0" w:left="0"/>
              <w:jc w:val="left"/>
            </w:pPr>
            <w:r>
              <w:t>раствор для внутривенного введения;</w:t>
            </w:r>
          </w:p>
          <w:p w14:paraId="38000000">
            <w:pPr>
              <w:pStyle w:val="Style_2"/>
              <w:ind w:firstLine="0" w:left="0"/>
              <w:jc w:val="left"/>
            </w:pPr>
            <w:r>
              <w:t>раствор для инфузий;</w:t>
            </w:r>
          </w:p>
          <w:p w14:paraId="39000000">
            <w:pPr>
              <w:pStyle w:val="Style_2"/>
              <w:ind w:firstLine="0" w:left="0"/>
              <w:jc w:val="left"/>
            </w:pPr>
            <w:r>
              <w:t>таблетки, покрытые оболочкой;</w:t>
            </w:r>
          </w:p>
          <w:p w14:paraId="3A00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оболочкой".</w:t>
            </w:r>
          </w:p>
        </w:tc>
      </w:tr>
    </w:tbl>
    <w:p w14:paraId="3B000000">
      <w:pPr>
        <w:pStyle w:val="Style_2"/>
        <w:ind w:firstLine="0" w:left="0"/>
        <w:jc w:val="both"/>
      </w:pPr>
    </w:p>
    <w:p w14:paraId="3C000000">
      <w:pPr>
        <w:pStyle w:val="Style_2"/>
        <w:ind w:firstLine="540" w:left="0"/>
        <w:jc w:val="both"/>
      </w:pPr>
      <w:r>
        <w:t xml:space="preserve">2.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"https://login.consultant.ru/link/?req=doc&amp;base=LAW&amp;n=436033&amp;date=06.02.2024&amp;dst=845&amp;field=134"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Позицию</w:t>
      </w:r>
      <w:r>
        <w:rPr>
          <w:color w:val="0000FF"/>
        </w:rPr>
        <w:fldChar w:fldCharType="end"/>
      </w:r>
      <w:r>
        <w:t>, касающуюся J05AP, изложить в следующей редакции:</w:t>
      </w:r>
    </w:p>
    <w:p w14:paraId="3D00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tcMar>
              <w:left w:type="dxa" w:w="0"/>
              <w:right w:type="dxa" w:w="0"/>
            </w:tcMar>
          </w:tcPr>
          <w:p w14:paraId="3E000000">
            <w:pPr>
              <w:pStyle w:val="Style_2"/>
              <w:ind w:firstLine="0" w:left="0"/>
              <w:jc w:val="left"/>
            </w:pPr>
            <w:r>
              <w:t>"J05AP</w:t>
            </w: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3F000000">
            <w:pPr>
              <w:pStyle w:val="Style_2"/>
              <w:ind w:firstLine="0" w:left="0"/>
              <w:jc w:val="left"/>
            </w:pPr>
            <w:r>
              <w:t>противовирусные препараты для лечения гепатита C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40000000">
            <w:pPr>
              <w:pStyle w:val="Style_2"/>
              <w:ind w:firstLine="0" w:left="0"/>
              <w:jc w:val="left"/>
            </w:pPr>
            <w:r>
              <w:t>велпатасвир + софосбувир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4100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42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43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44000000">
            <w:pPr>
              <w:pStyle w:val="Style_2"/>
              <w:ind w:firstLine="0" w:left="0"/>
              <w:jc w:val="left"/>
            </w:pPr>
            <w:r>
              <w:t>глекапревир + пибрентасвир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45000000">
            <w:pPr>
              <w:pStyle w:val="Style_2"/>
              <w:ind w:firstLine="0" w:left="0"/>
              <w:jc w:val="left"/>
            </w:pPr>
            <w:r>
              <w:t>гранулы, покрытые оболочкой;</w:t>
            </w:r>
          </w:p>
          <w:p w14:paraId="4600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47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48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49000000">
            <w:pPr>
              <w:pStyle w:val="Style_2"/>
              <w:ind w:firstLine="0" w:left="0"/>
              <w:jc w:val="left"/>
            </w:pPr>
            <w:r>
              <w:t>даклатасвир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4A00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4B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4C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4D000000">
            <w:pPr>
              <w:pStyle w:val="Style_2"/>
              <w:ind w:firstLine="0" w:left="0"/>
              <w:jc w:val="left"/>
            </w:pPr>
            <w:r>
              <w:t>дасабувир;</w:t>
            </w:r>
          </w:p>
          <w:p w14:paraId="4E000000">
            <w:pPr>
              <w:pStyle w:val="Style_2"/>
              <w:ind w:firstLine="0" w:left="0"/>
              <w:jc w:val="left"/>
            </w:pPr>
            <w:r>
              <w:t>омбитасвир + паритапревир + ритонавир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4F000000">
            <w:pPr>
              <w:pStyle w:val="Style_2"/>
              <w:ind w:firstLine="0" w:left="0"/>
              <w:jc w:val="left"/>
            </w:pPr>
            <w:r>
              <w:t>таблеток набор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50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51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52000000">
            <w:pPr>
              <w:pStyle w:val="Style_2"/>
              <w:ind w:firstLine="0" w:left="0"/>
              <w:jc w:val="left"/>
            </w:pPr>
            <w:r>
              <w:t>рибавирин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53000000">
            <w:pPr>
              <w:pStyle w:val="Style_2"/>
              <w:ind w:firstLine="0" w:left="0"/>
              <w:jc w:val="left"/>
            </w:pPr>
            <w:r>
              <w:t>капсулы;</w:t>
            </w:r>
          </w:p>
          <w:p w14:paraId="5400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инфузий;</w:t>
            </w:r>
          </w:p>
          <w:p w14:paraId="55000000">
            <w:pPr>
              <w:pStyle w:val="Style_2"/>
              <w:ind w:firstLine="0" w:left="0"/>
              <w:jc w:val="left"/>
            </w:pPr>
            <w:r>
              <w:t>лиофилизат для приготовления суспензии для приема внутрь;</w:t>
            </w:r>
          </w:p>
          <w:p w14:paraId="56000000">
            <w:pPr>
              <w:pStyle w:val="Style_2"/>
              <w:ind w:firstLine="0" w:left="0"/>
              <w:jc w:val="left"/>
            </w:pPr>
            <w:r>
              <w:t>таблетки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57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58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59000000">
            <w:pPr>
              <w:pStyle w:val="Style_2"/>
              <w:ind w:firstLine="0" w:left="0"/>
              <w:jc w:val="left"/>
            </w:pPr>
            <w:r>
              <w:t>софосбувир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5A00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оболочкой".</w:t>
            </w:r>
          </w:p>
        </w:tc>
      </w:tr>
    </w:tbl>
    <w:p w14:paraId="5B000000">
      <w:pPr>
        <w:pStyle w:val="Style_2"/>
        <w:ind w:firstLine="0" w:left="0"/>
        <w:jc w:val="both"/>
      </w:pPr>
    </w:p>
    <w:p w14:paraId="5C000000">
      <w:pPr>
        <w:pStyle w:val="Style_2"/>
        <w:ind w:firstLine="540" w:left="0"/>
        <w:jc w:val="both"/>
      </w:pPr>
      <w:r>
        <w:t xml:space="preserve">3.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"https://login.consultant.ru/link/?req=doc&amp;base=LAW&amp;n=436033&amp;date=06.02.2024&amp;dst=1150&amp;field=134"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Позицию</w:t>
      </w:r>
      <w:r>
        <w:rPr>
          <w:color w:val="0000FF"/>
        </w:rPr>
        <w:fldChar w:fldCharType="end"/>
      </w:r>
      <w:r>
        <w:t>, касающуюся L04AX, изложить в следующей редакции:</w:t>
      </w:r>
    </w:p>
    <w:p w14:paraId="5D00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tcMar>
              <w:left w:type="dxa" w:w="0"/>
              <w:right w:type="dxa" w:w="0"/>
            </w:tcMar>
          </w:tcPr>
          <w:p w14:paraId="5E000000">
            <w:pPr>
              <w:pStyle w:val="Style_2"/>
              <w:ind w:firstLine="0" w:left="0"/>
              <w:jc w:val="left"/>
            </w:pPr>
            <w:r>
              <w:t>"L04AX</w:t>
            </w: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5F000000">
            <w:pPr>
              <w:pStyle w:val="Style_2"/>
              <w:ind w:firstLine="0" w:left="0"/>
              <w:jc w:val="left"/>
            </w:pPr>
            <w:r>
              <w:t>другие иммунодепрессанты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60000000">
            <w:pPr>
              <w:pStyle w:val="Style_2"/>
              <w:ind w:firstLine="0" w:left="0"/>
              <w:jc w:val="left"/>
            </w:pPr>
            <w:r>
              <w:t>азатиоприн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61000000">
            <w:pPr>
              <w:pStyle w:val="Style_2"/>
              <w:ind w:firstLine="0" w:left="0"/>
              <w:jc w:val="left"/>
            </w:pPr>
            <w:r>
              <w:t>таблетки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62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63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64000000">
            <w:pPr>
              <w:pStyle w:val="Style_2"/>
              <w:ind w:firstLine="0" w:left="0"/>
              <w:jc w:val="left"/>
            </w:pPr>
            <w:r>
              <w:t>диметилфумарат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65000000">
            <w:pPr>
              <w:pStyle w:val="Style_2"/>
              <w:ind w:firstLine="0" w:left="0"/>
              <w:jc w:val="left"/>
            </w:pPr>
            <w:r>
              <w:t>капсулы кишечнорастворимые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66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67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68000000">
            <w:pPr>
              <w:pStyle w:val="Style_2"/>
              <w:ind w:firstLine="0" w:left="0"/>
              <w:jc w:val="left"/>
            </w:pPr>
            <w:r>
              <w:t>леналидомид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69000000">
            <w:pPr>
              <w:pStyle w:val="Style_2"/>
              <w:ind w:firstLine="0" w:left="0"/>
              <w:jc w:val="left"/>
            </w:pPr>
            <w:r>
              <w:t>капсулы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6A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6B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6C000000">
            <w:pPr>
              <w:pStyle w:val="Style_2"/>
              <w:ind w:firstLine="0" w:left="0"/>
              <w:jc w:val="left"/>
            </w:pPr>
            <w:r>
              <w:t>пирфенидон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6D000000">
            <w:pPr>
              <w:pStyle w:val="Style_2"/>
              <w:ind w:firstLine="0" w:left="0"/>
              <w:jc w:val="left"/>
            </w:pPr>
            <w:r>
              <w:t>капсулы;</w:t>
            </w:r>
          </w:p>
          <w:p w14:paraId="6E00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6F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70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71000000">
            <w:pPr>
              <w:pStyle w:val="Style_2"/>
              <w:ind w:firstLine="0" w:left="0"/>
              <w:jc w:val="left"/>
            </w:pPr>
            <w:r>
              <w:t>помалидомид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72000000">
            <w:pPr>
              <w:pStyle w:val="Style_2"/>
              <w:ind w:firstLine="0" w:left="0"/>
              <w:jc w:val="left"/>
            </w:pPr>
            <w:r>
              <w:t>капсулы".</w:t>
            </w:r>
          </w:p>
        </w:tc>
      </w:tr>
    </w:tbl>
    <w:p w14:paraId="73000000">
      <w:pPr>
        <w:pStyle w:val="Style_2"/>
        <w:ind w:firstLine="0" w:left="0"/>
        <w:jc w:val="both"/>
      </w:pPr>
    </w:p>
    <w:p w14:paraId="74000000">
      <w:pPr>
        <w:pStyle w:val="Style_2"/>
        <w:ind w:firstLine="540" w:left="0"/>
        <w:jc w:val="both"/>
      </w:pPr>
      <w:r>
        <w:t xml:space="preserve">4.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"https://login.consultant.ru/link/?req=doc&amp;base=LAW&amp;n=436033&amp;date=06.02.2024&amp;dst=101959&amp;field=134"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Позицию</w:t>
      </w:r>
      <w:r>
        <w:rPr>
          <w:color w:val="0000FF"/>
        </w:rPr>
        <w:fldChar w:fldCharType="end"/>
      </w:r>
      <w:r>
        <w:t>, касающуюся N02AX, изложить в следующей редакции:</w:t>
      </w:r>
    </w:p>
    <w:p w14:paraId="7500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tcMar>
              <w:left w:type="dxa" w:w="0"/>
              <w:right w:type="dxa" w:w="0"/>
            </w:tcMar>
          </w:tcPr>
          <w:p w14:paraId="76000000">
            <w:pPr>
              <w:pStyle w:val="Style_2"/>
              <w:ind w:firstLine="0" w:left="0"/>
              <w:jc w:val="left"/>
            </w:pPr>
            <w:r>
              <w:t>"N02AX</w:t>
            </w: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77000000">
            <w:pPr>
              <w:pStyle w:val="Style_2"/>
              <w:ind w:firstLine="0" w:left="0"/>
              <w:jc w:val="left"/>
            </w:pPr>
            <w:r>
              <w:t>другие опиоиды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78000000">
            <w:pPr>
              <w:pStyle w:val="Style_2"/>
              <w:ind w:firstLine="0" w:left="0"/>
              <w:jc w:val="left"/>
            </w:pPr>
            <w:r>
              <w:t>пропионилфенилэтоксиэтилпиперидин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79000000">
            <w:pPr>
              <w:pStyle w:val="Style_2"/>
              <w:ind w:firstLine="0" w:left="0"/>
              <w:jc w:val="left"/>
            </w:pPr>
            <w:r>
              <w:t>таблетки защечные;</w:t>
            </w:r>
          </w:p>
          <w:p w14:paraId="7A000000">
            <w:pPr>
              <w:pStyle w:val="Style_2"/>
              <w:ind w:firstLine="0" w:left="0"/>
              <w:jc w:val="left"/>
            </w:pPr>
            <w:r>
              <w:t>таблетки подъязычные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7B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7C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7D000000">
            <w:pPr>
              <w:pStyle w:val="Style_2"/>
              <w:ind w:firstLine="0" w:left="0"/>
              <w:jc w:val="left"/>
            </w:pPr>
            <w:r>
              <w:t>тапентадол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7E000000">
            <w:pPr>
              <w:pStyle w:val="Style_2"/>
              <w:ind w:firstLine="0" w:left="0"/>
              <w:jc w:val="left"/>
            </w:pPr>
            <w:r>
              <w:t>таблетки пролонгированного действия,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7F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80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81000000">
            <w:pPr>
              <w:pStyle w:val="Style_2"/>
              <w:ind w:firstLine="0" w:left="0"/>
              <w:jc w:val="left"/>
            </w:pPr>
            <w:r>
              <w:t>трамадол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82000000">
            <w:pPr>
              <w:pStyle w:val="Style_2"/>
              <w:ind w:firstLine="0" w:left="0"/>
              <w:jc w:val="left"/>
            </w:pPr>
            <w:r>
              <w:t>капсулы;</w:t>
            </w:r>
          </w:p>
          <w:p w14:paraId="83000000">
            <w:pPr>
              <w:pStyle w:val="Style_2"/>
              <w:ind w:firstLine="0" w:left="0"/>
              <w:jc w:val="left"/>
            </w:pPr>
            <w:r>
              <w:t>раствор для инъекций;</w:t>
            </w:r>
          </w:p>
          <w:p w14:paraId="84000000">
            <w:pPr>
              <w:pStyle w:val="Style_2"/>
              <w:ind w:firstLine="0" w:left="0"/>
              <w:jc w:val="left"/>
            </w:pPr>
            <w:r>
              <w:t>суппозитории ректальные;</w:t>
            </w:r>
          </w:p>
          <w:p w14:paraId="85000000">
            <w:pPr>
              <w:pStyle w:val="Style_2"/>
              <w:ind w:firstLine="0" w:left="0"/>
              <w:jc w:val="left"/>
            </w:pPr>
            <w:r>
              <w:t>таблетки;</w:t>
            </w:r>
          </w:p>
          <w:p w14:paraId="86000000">
            <w:pPr>
              <w:pStyle w:val="Style_2"/>
              <w:ind w:firstLine="0" w:left="0"/>
              <w:jc w:val="left"/>
            </w:pPr>
            <w:r>
              <w:t>таблетки пролонгированного действия, покрытые пленочной оболочкой;</w:t>
            </w:r>
          </w:p>
          <w:p w14:paraId="87000000">
            <w:pPr>
              <w:pStyle w:val="Style_2"/>
              <w:ind w:firstLine="0" w:left="0"/>
              <w:jc w:val="left"/>
            </w:pPr>
            <w:r>
              <w:t>таблетки с пролонгированным высвобождением, покрытые пленочной оболочкой".</w:t>
            </w:r>
          </w:p>
        </w:tc>
      </w:tr>
    </w:tbl>
    <w:p w14:paraId="88000000">
      <w:pPr>
        <w:pStyle w:val="Style_2"/>
        <w:ind w:firstLine="0" w:left="0"/>
        <w:jc w:val="both"/>
      </w:pPr>
    </w:p>
    <w:p w14:paraId="89000000">
      <w:pPr>
        <w:pStyle w:val="Style_2"/>
        <w:ind w:firstLine="0" w:left="0"/>
        <w:jc w:val="both"/>
      </w:pPr>
    </w:p>
    <w:p w14:paraId="8A000000">
      <w:pPr>
        <w:pStyle w:val="Style_2"/>
        <w:spacing w:after="100" w:before="100"/>
        <w:ind w:firstLine="0" w:left="0"/>
        <w:jc w:val="both"/>
        <w:rPr>
          <w:sz w:val="2"/>
        </w:rPr>
      </w:pPr>
    </w:p>
    <w:sectPr>
      <w:headerReference r:id="rId1" w:type="default"/>
      <w:footerReference r:id="rId2" w:type="default"/>
      <w:type w:val="nextPage"/>
      <w:pgSz w:h="16838" w:orient="portrait" w:w="11906"/>
      <w:pgMar w:bottom="1440" w:foo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7000000">
          <w:pPr>
            <w:pStyle w:val="Style_2"/>
            <w:ind/>
            <w:jc w:val="right"/>
            <w:rPr>
              <w:rFonts w:ascii="Tahoma" w:hAnsi="Tahoma"/>
              <w:strike w:val="0"/>
              <w:u w:val="none"/>
            </w:rPr>
          </w:pPr>
          <w:r>
            <w:rPr>
              <w:rFonts w:ascii="Tahoma" w:hAnsi="Tahoma"/>
              <w:strike w:val="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u w:val="none"/>
            </w:rPr>
            <w:t xml:space="preserve"> из </w:t>
          </w:r>
        </w:p>
      </w:tc>
    </w:tr>
  </w:tbl>
  <w:p w14:paraId="08000000">
    <w:pPr>
      <w:pStyle w:val="Style_2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1"/>
      <w:gridCol w:w="4695"/>
    </w:tblGrid>
    <w:tr>
      <w:trPr>
        <w:trHeight w:hRule="exact" w:val="1683"/>
      </w:trPr>
      <w:tc>
        <w:tcPr>
          <w:tcW w:type="dxa" w:w="5511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Распоряжение Правительства РФ от 09.06.2023 N 1508-р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&lt;О внесении изменений в распоряжение Правительства РФ от 12.10.2019...</w:t>
          </w:r>
        </w:p>
      </w:tc>
      <w:tc>
        <w:tcPr>
          <w:tcW w:type="dxa" w:w="469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06.02.2024</w:t>
          </w:r>
        </w:p>
      </w:tc>
    </w:tr>
  </w:tbl>
  <w:p w14:paraId="0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3" w:type="paragraph">
    <w:name w:val="ConsPlusTitlePage"/>
    <w:link w:val="Style_3_ch"/>
    <w:pPr>
      <w:widowControl w:val="0"/>
      <w:ind/>
    </w:pPr>
    <w:rPr>
      <w:rFonts w:ascii="Tahoma" w:hAnsi="Tahoma"/>
      <w:b w:val="0"/>
      <w:i w:val="0"/>
      <w:strike w:val="0"/>
      <w:sz w:val="20"/>
      <w:u w:val="none"/>
    </w:rPr>
  </w:style>
  <w:style w:styleId="Style_3_ch" w:type="character">
    <w:name w:val="ConsPlusTitlePage"/>
    <w:link w:val="Style_3"/>
    <w:rPr>
      <w:rFonts w:ascii="Tahoma" w:hAnsi="Tahoma"/>
      <w:b w:val="0"/>
      <w:i w:val="0"/>
      <w:strike w:val="0"/>
      <w:sz w:val="20"/>
      <w:u w:val="none"/>
    </w:rPr>
  </w:style>
  <w:style w:styleId="Style_2" w:type="paragraph">
    <w:name w:val="ConsPlusNormal"/>
    <w:link w:val="Style_2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2_ch" w:type="character">
    <w:name w:val="ConsPlusNormal"/>
    <w:link w:val="Style_2"/>
    <w:rPr>
      <w:rFonts w:ascii="Arial" w:hAnsi="Arial"/>
      <w:b w:val="0"/>
      <w:i w:val="0"/>
      <w:strike w:val="0"/>
      <w:sz w:val="20"/>
      <w:u w:val="none"/>
    </w:rPr>
  </w:style>
  <w:style w:styleId="Style_13" w:type="paragraph">
    <w:name w:val="ConsPlusJurTerm"/>
    <w:link w:val="Style_13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13_ch" w:type="character">
    <w:name w:val="ConsPlusJurTerm"/>
    <w:link w:val="Style_13"/>
    <w:rPr>
      <w:rFonts w:ascii="Tahoma" w:hAnsi="Tahoma"/>
      <w:b w:val="0"/>
      <w:i w:val="0"/>
      <w:strike w:val="0"/>
      <w:sz w:val="26"/>
      <w:u w:val="none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onsPlusNonformat"/>
    <w:link w:val="Style_15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5_ch" w:type="character">
    <w:name w:val="ConsPlusNonformat"/>
    <w:link w:val="Style_15"/>
    <w:rPr>
      <w:rFonts w:ascii="Courier New" w:hAnsi="Courier New"/>
      <w:b w:val="0"/>
      <w:i w:val="0"/>
      <w:strike w:val="0"/>
      <w:sz w:val="20"/>
      <w:u w:val="none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  <w:i w:val="0"/>
      <w:strike w:val="0"/>
      <w:sz w:val="20"/>
      <w:u w:val="none"/>
    </w:rPr>
  </w:style>
  <w:style w:styleId="Style_4_ch" w:type="character">
    <w:name w:val="ConsPlusTitle"/>
    <w:link w:val="Style_4"/>
    <w:rPr>
      <w:rFonts w:ascii="Arial" w:hAnsi="Arial"/>
      <w:b w:val="1"/>
      <w:i w:val="0"/>
      <w:strike w:val="0"/>
      <w:sz w:val="20"/>
      <w:u w:val="none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ConsPlusDocList"/>
    <w:link w:val="Style_24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24_ch" w:type="character">
    <w:name w:val="ConsPlusDocList"/>
    <w:link w:val="Style_24"/>
    <w:rPr>
      <w:rFonts w:ascii="Tahoma" w:hAnsi="Tahoma"/>
      <w:b w:val="0"/>
      <w:i w:val="0"/>
      <w:strike w:val="0"/>
      <w:sz w:val="18"/>
      <w:u w:val="none"/>
    </w:rPr>
  </w:style>
  <w:style w:styleId="Style_25" w:type="paragraph">
    <w:name w:val="ConsPlusTextList_0"/>
    <w:link w:val="Style_25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25_ch" w:type="character">
    <w:name w:val="ConsPlusTextList_0"/>
    <w:link w:val="Style_25"/>
    <w:rPr>
      <w:rFonts w:ascii="Arial" w:hAnsi="Arial"/>
      <w:b w:val="0"/>
      <w:i w:val="0"/>
      <w:strike w:val="0"/>
      <w:sz w:val="20"/>
      <w:u w:val="none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ConsPlusTextList"/>
    <w:link w:val="Style_27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27_ch" w:type="character">
    <w:name w:val="ConsPlusTextList"/>
    <w:link w:val="Style_27"/>
    <w:rPr>
      <w:rFonts w:ascii="Arial" w:hAnsi="Arial"/>
      <w:b w:val="0"/>
      <w:i w:val="0"/>
      <w:strike w:val="0"/>
      <w:sz w:val="20"/>
      <w:u w:val="none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ConsPlusCell"/>
    <w:link w:val="Style_31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31_ch" w:type="character">
    <w:name w:val="ConsPlusCell"/>
    <w:link w:val="Style_31"/>
    <w:rPr>
      <w:rFonts w:ascii="Courier New" w:hAnsi="Courier New"/>
      <w:b w:val="0"/>
      <w:i w:val="0"/>
      <w:strike w:val="0"/>
      <w:sz w:val="20"/>
      <w:u w:val="none"/>
    </w:rPr>
  </w:style>
  <w:style w:styleId="Style_32" w:type="paragraph">
    <w:name w:val="heading 2"/>
    <w:next w:val="Style_5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2024-02-06T12:00:43Z</dcterms:modified>
</cp:coreProperties>
</file>